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Педагогические системы обучения и воспитания детей с нарушениями речи</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«Педагогические системы обучения и воспитания детей с нарушениями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«Педагогические системы обучения и воспитания детей с нарушениями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«Педагогические системы обучения и воспитания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 медико-педагогического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«Педагогические системы обучения и воспитания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63.07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Научноорганизационные и методические основы педагогических систем воспитания детей с речевыми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системы дошкольного воспитания</w:t>
            </w:r>
          </w:p>
          <w:p>
            <w:pPr>
              <w:jc w:val="left"/>
              <w:spacing w:after="0" w:line="240" w:lineRule="auto"/>
              <w:rPr>
                <w:sz w:val="24"/>
                <w:szCs w:val="24"/>
              </w:rPr>
            </w:pPr>
            <w:r>
              <w:rPr>
                <w:rFonts w:ascii="Times New Roman" w:hAnsi="Times New Roman" w:cs="Times New Roman"/>
                <w:color w:val="#000000"/>
                <w:sz w:val="24"/>
                <w:szCs w:val="24"/>
              </w:rPr>
              <w:t>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системы обучения и воспитания дошкольников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системы обучения и воспитания</w:t>
            </w:r>
          </w:p>
          <w:p>
            <w:pPr>
              <w:jc w:val="left"/>
              <w:spacing w:after="0" w:line="240" w:lineRule="auto"/>
              <w:rPr>
                <w:sz w:val="24"/>
                <w:szCs w:val="24"/>
              </w:rPr>
            </w:pPr>
            <w:r>
              <w:rPr>
                <w:rFonts w:ascii="Times New Roman" w:hAnsi="Times New Roman" w:cs="Times New Roman"/>
                <w:color w:val="#000000"/>
                <w:sz w:val="24"/>
                <w:szCs w:val="24"/>
              </w:rPr>
              <w:t> 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система семейного воспитания детей с</w:t>
            </w:r>
          </w:p>
          <w:p>
            <w:pPr>
              <w:jc w:val="left"/>
              <w:spacing w:after="0" w:line="240" w:lineRule="auto"/>
              <w:rPr>
                <w:sz w:val="24"/>
                <w:szCs w:val="24"/>
              </w:rPr>
            </w:pPr>
            <w:r>
              <w:rPr>
                <w:rFonts w:ascii="Times New Roman" w:hAnsi="Times New Roman" w:cs="Times New Roman"/>
                <w:color w:val="#000000"/>
                <w:sz w:val="24"/>
                <w:szCs w:val="24"/>
              </w:rPr>
              <w:t>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Научноорганизационные и методические основы педагогических систем воспитания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системы дошкольного воспитания</w:t>
            </w:r>
          </w:p>
          <w:p>
            <w:pPr>
              <w:jc w:val="left"/>
              <w:spacing w:after="0" w:line="240" w:lineRule="auto"/>
              <w:rPr>
                <w:sz w:val="24"/>
                <w:szCs w:val="24"/>
              </w:rPr>
            </w:pPr>
            <w:r>
              <w:rPr>
                <w:rFonts w:ascii="Times New Roman" w:hAnsi="Times New Roman" w:cs="Times New Roman"/>
                <w:color w:val="#000000"/>
                <w:sz w:val="24"/>
                <w:szCs w:val="24"/>
              </w:rPr>
              <w:t>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системы обучения и воспитания дошкольников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системы обучения и воспитания</w:t>
            </w:r>
          </w:p>
          <w:p>
            <w:pPr>
              <w:jc w:val="left"/>
              <w:spacing w:after="0" w:line="240" w:lineRule="auto"/>
              <w:rPr>
                <w:sz w:val="24"/>
                <w:szCs w:val="24"/>
              </w:rPr>
            </w:pPr>
            <w:r>
              <w:rPr>
                <w:rFonts w:ascii="Times New Roman" w:hAnsi="Times New Roman" w:cs="Times New Roman"/>
                <w:color w:val="#000000"/>
                <w:sz w:val="24"/>
                <w:szCs w:val="24"/>
              </w:rPr>
              <w:t> 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система семейного воспитания детей с</w:t>
            </w:r>
          </w:p>
          <w:p>
            <w:pPr>
              <w:jc w:val="left"/>
              <w:spacing w:after="0" w:line="240" w:lineRule="auto"/>
              <w:rPr>
                <w:sz w:val="24"/>
                <w:szCs w:val="24"/>
              </w:rPr>
            </w:pPr>
            <w:r>
              <w:rPr>
                <w:rFonts w:ascii="Times New Roman" w:hAnsi="Times New Roman" w:cs="Times New Roman"/>
                <w:color w:val="#000000"/>
                <w:sz w:val="24"/>
                <w:szCs w:val="24"/>
              </w:rPr>
              <w:t>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Научноорганизационные и методические основы педагогических систем воспитания детей с речевыми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системы дошкольного воспитания</w:t>
            </w:r>
          </w:p>
          <w:p>
            <w:pPr>
              <w:jc w:val="left"/>
              <w:spacing w:after="0" w:line="240" w:lineRule="auto"/>
              <w:rPr>
                <w:sz w:val="24"/>
                <w:szCs w:val="24"/>
              </w:rPr>
            </w:pPr>
            <w:r>
              <w:rPr>
                <w:rFonts w:ascii="Times New Roman" w:hAnsi="Times New Roman" w:cs="Times New Roman"/>
                <w:color w:val="#000000"/>
                <w:sz w:val="24"/>
                <w:szCs w:val="24"/>
              </w:rPr>
              <w:t>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системы обучения и воспитания дошкольников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системы обучения и воспитания</w:t>
            </w:r>
          </w:p>
          <w:p>
            <w:pPr>
              <w:jc w:val="left"/>
              <w:spacing w:after="0" w:line="240" w:lineRule="auto"/>
              <w:rPr>
                <w:sz w:val="24"/>
                <w:szCs w:val="24"/>
              </w:rPr>
            </w:pPr>
            <w:r>
              <w:rPr>
                <w:rFonts w:ascii="Times New Roman" w:hAnsi="Times New Roman" w:cs="Times New Roman"/>
                <w:color w:val="#000000"/>
                <w:sz w:val="24"/>
                <w:szCs w:val="24"/>
              </w:rPr>
              <w:t> школьников с тяжелыми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система семейного воспитания детей с</w:t>
            </w:r>
          </w:p>
          <w:p>
            <w:pPr>
              <w:jc w:val="left"/>
              <w:spacing w:after="0" w:line="240" w:lineRule="auto"/>
              <w:rPr>
                <w:sz w:val="24"/>
                <w:szCs w:val="24"/>
              </w:rPr>
            </w:pPr>
            <w:r>
              <w:rPr>
                <w:rFonts w:ascii="Times New Roman" w:hAnsi="Times New Roman" w:cs="Times New Roman"/>
                <w:color w:val="#000000"/>
                <w:sz w:val="24"/>
                <w:szCs w:val="24"/>
              </w:rPr>
              <w:t>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40.3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Научноорганизационные и методические основы педагогических систем воспитания детей с речевыми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Ребенок с нарушениями речи как субъект и объект воспитания. Система основных педагогических категорий курса: развитие, коррекция,воспитание, образование, обучение. Понятие о педагогических системах воспитания детей с речевыми нарушениями. Педагогические основы</w:t>
            </w:r>
          </w:p>
          <w:p>
            <w:pPr>
              <w:jc w:val="both"/>
              <w:spacing w:after="0" w:line="240" w:lineRule="auto"/>
              <w:rPr>
                <w:sz w:val="24"/>
                <w:szCs w:val="24"/>
              </w:rPr>
            </w:pPr>
            <w:r>
              <w:rPr>
                <w:rFonts w:ascii="Times New Roman" w:hAnsi="Times New Roman" w:cs="Times New Roman"/>
                <w:color w:val="#000000"/>
                <w:sz w:val="24"/>
                <w:szCs w:val="24"/>
              </w:rPr>
              <w:t> воспитания детей дошкольного и школьного возраста с речевыми нарушениями, профилактика речевых нарушений.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системы дошкольного воспитания</w:t>
            </w:r>
          </w:p>
          <w:p>
            <w:pPr>
              <w:jc w:val="center"/>
              <w:spacing w:after="0" w:line="240" w:lineRule="auto"/>
              <w:rPr>
                <w:sz w:val="24"/>
                <w:szCs w:val="24"/>
              </w:rPr>
            </w:pPr>
            <w:r>
              <w:rPr>
                <w:rFonts w:ascii="Times New Roman" w:hAnsi="Times New Roman" w:cs="Times New Roman"/>
                <w:b/>
                <w:color w:val="#000000"/>
                <w:sz w:val="24"/>
                <w:szCs w:val="24"/>
              </w:rPr>
              <w:t> детей с речевыми нарушениями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периода дошкольного детства детей с нарушениями речи. Психолого- педагогическая диагностика</w:t>
            </w:r>
          </w:p>
          <w:p>
            <w:pPr>
              <w:jc w:val="both"/>
              <w:spacing w:after="0" w:line="240" w:lineRule="auto"/>
              <w:rPr>
                <w:sz w:val="24"/>
                <w:szCs w:val="24"/>
              </w:rPr>
            </w:pPr>
            <w:r>
              <w:rPr>
                <w:rFonts w:ascii="Times New Roman" w:hAnsi="Times New Roman" w:cs="Times New Roman"/>
                <w:color w:val="#000000"/>
                <w:sz w:val="24"/>
                <w:szCs w:val="24"/>
              </w:rPr>
              <w:t> дошкольников с нарушениями речи.Коррекционно-образовательные учреждения для детей с речевыми нарушениями дошкольного возраста. Комплектование дошкольных учреждений (групп) для детей с нарушениями речи. Система логопедического обследования детей</w:t>
            </w:r>
          </w:p>
          <w:p>
            <w:pPr>
              <w:jc w:val="both"/>
              <w:spacing w:after="0" w:line="240" w:lineRule="auto"/>
              <w:rPr>
                <w:sz w:val="24"/>
                <w:szCs w:val="24"/>
              </w:rPr>
            </w:pPr>
            <w:r>
              <w:rPr>
                <w:rFonts w:ascii="Times New Roman" w:hAnsi="Times New Roman" w:cs="Times New Roman"/>
                <w:color w:val="#000000"/>
                <w:sz w:val="24"/>
                <w:szCs w:val="24"/>
              </w:rPr>
              <w:t> дошкольного возраста с нарушениями речи. Организация и содержание коррекционно- воспитательной работы детей дошкольного возраста с нарушениями речи. Специальные (коррекционные) программы для детей дошкольного возраста с нарушениями речи. Специальные (коррекционные) программы для детей дошкольного возраста с общим недоразвитием речи. Организация и содержание коррекционно-воспитательной работы с</w:t>
            </w:r>
          </w:p>
          <w:p>
            <w:pPr>
              <w:jc w:val="both"/>
              <w:spacing w:after="0" w:line="240" w:lineRule="auto"/>
              <w:rPr>
                <w:sz w:val="24"/>
                <w:szCs w:val="24"/>
              </w:rPr>
            </w:pPr>
            <w:r>
              <w:rPr>
                <w:rFonts w:ascii="Times New Roman" w:hAnsi="Times New Roman" w:cs="Times New Roman"/>
                <w:color w:val="#000000"/>
                <w:sz w:val="24"/>
                <w:szCs w:val="24"/>
              </w:rPr>
              <w:t> заикающимися детьми.Анализ и общая характеристика современных программ обучения и воспитания детей с ТНР (С.А. Мироновой,Т.Б. Филичевой и Г.В. Чиркиной). Периоды обучения, содержание каждого периода. Направления обучения и воспитания детей с ТНР младшего возраста. Содержание каждого направления обучения и воспитания детей с ТНР младшего возраста. Направления обучения и воспитания детей с ТНР старшего дошкольного возраста. Содержание каждого направления обучения и воспитания детей с ТНР старшего дошкольного возраста. Структура фронтальных, индивидуальных и подгрупповых занятий. Междисциплинарное взаимодействие всех специалистов в коррекционной работе.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системы обучения и воспитания дошкольников с тяжелыми нарушениями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Комплектование речевых групп. Составление расписания общеобразовательных занятий и логопедических занятий. Организационные формы логопедических занятий. Интеграционные и инклюзивные мероприятия. Взаимодействие с другими учреждениями и ведомствами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системы обучения и воспитания</w:t>
            </w:r>
          </w:p>
          <w:p>
            <w:pPr>
              <w:jc w:val="center"/>
              <w:spacing w:after="0" w:line="240" w:lineRule="auto"/>
              <w:rPr>
                <w:sz w:val="24"/>
                <w:szCs w:val="24"/>
              </w:rPr>
            </w:pPr>
            <w:r>
              <w:rPr>
                <w:rFonts w:ascii="Times New Roman" w:hAnsi="Times New Roman" w:cs="Times New Roman"/>
                <w:b/>
                <w:color w:val="#000000"/>
                <w:sz w:val="24"/>
                <w:szCs w:val="24"/>
              </w:rPr>
              <w:t> школьников с тяжелыми нарушениями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Комплектование речевых груп. Составление расписания общеобразовательных занятий и логопедических занятий. Организационные формы логопедических занятий. Интеграционные и инклюзивные мероприятия. Взаимодействие с другими учреждениями и ведомствами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система семейного воспитания детей с</w:t>
            </w:r>
          </w:p>
          <w:p>
            <w:pPr>
              <w:jc w:val="center"/>
              <w:spacing w:after="0" w:line="240" w:lineRule="auto"/>
              <w:rPr>
                <w:sz w:val="24"/>
                <w:szCs w:val="24"/>
              </w:rPr>
            </w:pPr>
            <w:r>
              <w:rPr>
                <w:rFonts w:ascii="Times New Roman" w:hAnsi="Times New Roman" w:cs="Times New Roman"/>
                <w:b/>
                <w:color w:val="#000000"/>
                <w:sz w:val="24"/>
                <w:szCs w:val="24"/>
              </w:rPr>
              <w:t> речевыми нарушениями</w:t>
            </w:r>
          </w:p>
        </w:tc>
      </w:tr>
      <w:tr>
        <w:trPr>
          <w:trHeight w:hRule="exact" w:val="1838.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просвещение будущих родителей.Профилактика нарушений речи у детей в семье.</w:t>
            </w:r>
          </w:p>
          <w:p>
            <w:pPr>
              <w:jc w:val="both"/>
              <w:spacing w:after="0" w:line="240" w:lineRule="auto"/>
              <w:rPr>
                <w:sz w:val="24"/>
                <w:szCs w:val="24"/>
              </w:rPr>
            </w:pPr>
            <w:r>
              <w:rPr>
                <w:rFonts w:ascii="Times New Roman" w:hAnsi="Times New Roman" w:cs="Times New Roman"/>
                <w:color w:val="#000000"/>
                <w:sz w:val="24"/>
                <w:szCs w:val="24"/>
              </w:rPr>
              <w:t> Воспитание в семье детей раннего возраста, имеющих «фактор риска» развития речевых нарушений.</w:t>
            </w:r>
          </w:p>
          <w:p>
            <w:pPr>
              <w:jc w:val="both"/>
              <w:spacing w:after="0" w:line="240" w:lineRule="auto"/>
              <w:rPr>
                <w:sz w:val="24"/>
                <w:szCs w:val="24"/>
              </w:rPr>
            </w:pPr>
            <w:r>
              <w:rPr>
                <w:rFonts w:ascii="Times New Roman" w:hAnsi="Times New Roman" w:cs="Times New Roman"/>
                <w:color w:val="#000000"/>
                <w:sz w:val="24"/>
                <w:szCs w:val="24"/>
              </w:rPr>
              <w:t> Воспитание детей-дошкольников с речевыми нарушениями в семье. Подготовка к школе, профилактика нарушений письменной речи. Воспитание детей-школьников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речевыми нарушениями в семье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Научноорганизационные и методические основы педагогических систем воспитания детей с речевыми нарушениями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элементы образования: система дошкольного, школьного, средне- специального, высшего и после вузовского образования.</w:t>
            </w:r>
          </w:p>
          <w:p>
            <w:pPr>
              <w:jc w:val="both"/>
              <w:spacing w:after="0" w:line="240" w:lineRule="auto"/>
              <w:rPr>
                <w:sz w:val="24"/>
                <w:szCs w:val="24"/>
              </w:rPr>
            </w:pPr>
            <w:r>
              <w:rPr>
                <w:rFonts w:ascii="Times New Roman" w:hAnsi="Times New Roman" w:cs="Times New Roman"/>
                <w:color w:val="#000000"/>
                <w:sz w:val="24"/>
                <w:szCs w:val="24"/>
              </w:rPr>
              <w:t> 2.Инновационные образовательные системы.</w:t>
            </w:r>
          </w:p>
          <w:p>
            <w:pPr>
              <w:jc w:val="both"/>
              <w:spacing w:after="0" w:line="240" w:lineRule="auto"/>
              <w:rPr>
                <w:sz w:val="24"/>
                <w:szCs w:val="24"/>
              </w:rPr>
            </w:pPr>
            <w:r>
              <w:rPr>
                <w:rFonts w:ascii="Times New Roman" w:hAnsi="Times New Roman" w:cs="Times New Roman"/>
                <w:color w:val="#000000"/>
                <w:sz w:val="24"/>
                <w:szCs w:val="24"/>
              </w:rPr>
              <w:t> 3.Личностно-ориентированный подход в специальной педагогике.</w:t>
            </w:r>
          </w:p>
          <w:p>
            <w:pPr>
              <w:jc w:val="both"/>
              <w:spacing w:after="0" w:line="240" w:lineRule="auto"/>
              <w:rPr>
                <w:sz w:val="24"/>
                <w:szCs w:val="24"/>
              </w:rPr>
            </w:pPr>
            <w:r>
              <w:rPr>
                <w:rFonts w:ascii="Times New Roman" w:hAnsi="Times New Roman" w:cs="Times New Roman"/>
                <w:color w:val="#000000"/>
                <w:sz w:val="24"/>
                <w:szCs w:val="24"/>
              </w:rPr>
              <w:t> 4. Роль обучения в развитии детей с отклонениями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системы дошкольного воспитания</w:t>
            </w:r>
          </w:p>
          <w:p>
            <w:pPr>
              <w:jc w:val="center"/>
              <w:spacing w:after="0" w:line="240" w:lineRule="auto"/>
              <w:rPr>
                <w:sz w:val="24"/>
                <w:szCs w:val="24"/>
              </w:rPr>
            </w:pPr>
            <w:r>
              <w:rPr>
                <w:rFonts w:ascii="Times New Roman" w:hAnsi="Times New Roman" w:cs="Times New Roman"/>
                <w:b/>
                <w:color w:val="#000000"/>
                <w:sz w:val="24"/>
                <w:szCs w:val="24"/>
              </w:rPr>
              <w:t> детей с речевыми нарушениями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Логопедическая помощь в системе народного образования: дошкольные учреждения для детей с нарушениями речи; школы для детей нарушениями речи; логопедические пункты при общеобразовательных школах, детских садах.</w:t>
            </w:r>
          </w:p>
          <w:p>
            <w:pPr>
              <w:jc w:val="both"/>
              <w:spacing w:after="0" w:line="240" w:lineRule="auto"/>
              <w:rPr>
                <w:sz w:val="24"/>
                <w:szCs w:val="24"/>
              </w:rPr>
            </w:pPr>
            <w:r>
              <w:rPr>
                <w:rFonts w:ascii="Times New Roman" w:hAnsi="Times New Roman" w:cs="Times New Roman"/>
                <w:color w:val="#000000"/>
                <w:sz w:val="24"/>
                <w:szCs w:val="24"/>
              </w:rPr>
              <w:t> 2.	Логопедическая помощь в условиях специальных дошкольных учреждений детям имеющим недостатки речи при других нозологических формах. Комплектование ПМПК. Принципы работы ПМПК: документация ПМПК, состав ПМПК. Принципы комплектования специальных учреждений для детей с нарушениями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системы обучения и воспитания дошкольников с тяжелыми нарушениями речи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специальных образовательных услуг.</w:t>
            </w:r>
          </w:p>
          <w:p>
            <w:pPr>
              <w:jc w:val="both"/>
              <w:spacing w:after="0" w:line="240" w:lineRule="auto"/>
              <w:rPr>
                <w:sz w:val="24"/>
                <w:szCs w:val="24"/>
              </w:rPr>
            </w:pPr>
            <w:r>
              <w:rPr>
                <w:rFonts w:ascii="Times New Roman" w:hAnsi="Times New Roman" w:cs="Times New Roman"/>
                <w:color w:val="#000000"/>
                <w:sz w:val="24"/>
                <w:szCs w:val="24"/>
              </w:rPr>
              <w:t> 2. Учреждения медико-социально-педагогического патронажа.</w:t>
            </w:r>
          </w:p>
          <w:p>
            <w:pPr>
              <w:jc w:val="both"/>
              <w:spacing w:after="0" w:line="240" w:lineRule="auto"/>
              <w:rPr>
                <w:sz w:val="24"/>
                <w:szCs w:val="24"/>
              </w:rPr>
            </w:pPr>
            <w:r>
              <w:rPr>
                <w:rFonts w:ascii="Times New Roman" w:hAnsi="Times New Roman" w:cs="Times New Roman"/>
                <w:color w:val="#000000"/>
                <w:sz w:val="24"/>
                <w:szCs w:val="24"/>
              </w:rPr>
              <w:t> 3. Ранняя диагностика и ранняя комплексная помощь –  важнейшая составляющая процес -са медико-социально-педагогического патронажа</w:t>
            </w:r>
          </w:p>
          <w:p>
            <w:pPr>
              <w:jc w:val="both"/>
              <w:spacing w:after="0" w:line="240" w:lineRule="auto"/>
              <w:rPr>
                <w:sz w:val="24"/>
                <w:szCs w:val="24"/>
              </w:rPr>
            </w:pPr>
            <w:r>
              <w:rPr>
                <w:rFonts w:ascii="Times New Roman" w:hAnsi="Times New Roman" w:cs="Times New Roman"/>
                <w:color w:val="#000000"/>
                <w:sz w:val="24"/>
                <w:szCs w:val="24"/>
              </w:rPr>
              <w:t>  4. Дошкольное образование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5. Система дошкольного образование детей с ограниченными возможностями в РФ. Ста- новление системы и пути ее развития</w:t>
            </w:r>
          </w:p>
          <w:p>
            <w:pPr>
              <w:jc w:val="both"/>
              <w:spacing w:after="0" w:line="240" w:lineRule="auto"/>
              <w:rPr>
                <w:sz w:val="24"/>
                <w:szCs w:val="24"/>
              </w:rPr>
            </w:pPr>
            <w:r>
              <w:rPr>
                <w:rFonts w:ascii="Times New Roman" w:hAnsi="Times New Roman" w:cs="Times New Roman"/>
                <w:color w:val="#000000"/>
                <w:sz w:val="24"/>
                <w:szCs w:val="24"/>
              </w:rPr>
              <w:t>  6. Специфика обучения и воспитания детей с отклонениями в психическом</w:t>
            </w:r>
          </w:p>
          <w:p>
            <w:pPr>
              <w:jc w:val="both"/>
              <w:spacing w:after="0" w:line="240" w:lineRule="auto"/>
              <w:rPr>
                <w:sz w:val="24"/>
                <w:szCs w:val="24"/>
              </w:rPr>
            </w:pPr>
            <w:r>
              <w:rPr>
                <w:rFonts w:ascii="Times New Roman" w:hAnsi="Times New Roman" w:cs="Times New Roman"/>
                <w:color w:val="#000000"/>
                <w:sz w:val="24"/>
                <w:szCs w:val="24"/>
              </w:rPr>
              <w:t> развитии в младенчестве, раннем детстве и дошкольном возрасте. Возрастные закономер- ности психомоторного развития в младенчестве и раннем возрасте.</w:t>
            </w:r>
          </w:p>
          <w:p>
            <w:pPr>
              <w:jc w:val="both"/>
              <w:spacing w:after="0" w:line="240" w:lineRule="auto"/>
              <w:rPr>
                <w:sz w:val="24"/>
                <w:szCs w:val="24"/>
              </w:rPr>
            </w:pPr>
            <w:r>
              <w:rPr>
                <w:rFonts w:ascii="Times New Roman" w:hAnsi="Times New Roman" w:cs="Times New Roman"/>
                <w:color w:val="#000000"/>
                <w:sz w:val="24"/>
                <w:szCs w:val="24"/>
              </w:rPr>
              <w:t> 9.Общие и специфические трудности детей.</w:t>
            </w:r>
          </w:p>
          <w:p>
            <w:pPr>
              <w:jc w:val="both"/>
              <w:spacing w:after="0" w:line="240" w:lineRule="auto"/>
              <w:rPr>
                <w:sz w:val="24"/>
                <w:szCs w:val="24"/>
              </w:rPr>
            </w:pPr>
            <w:r>
              <w:rPr>
                <w:rFonts w:ascii="Times New Roman" w:hAnsi="Times New Roman" w:cs="Times New Roman"/>
                <w:color w:val="#000000"/>
                <w:sz w:val="24"/>
                <w:szCs w:val="24"/>
              </w:rPr>
              <w:t> 10.Общие требования к организации и содержанию коррекционно-педагогического процесса. Содержание и характер взаимодействия взрослых с</w:t>
            </w:r>
          </w:p>
          <w:p>
            <w:pPr>
              <w:jc w:val="both"/>
              <w:spacing w:after="0" w:line="240" w:lineRule="auto"/>
              <w:rPr>
                <w:sz w:val="24"/>
                <w:szCs w:val="24"/>
              </w:rPr>
            </w:pPr>
            <w:r>
              <w:rPr>
                <w:rFonts w:ascii="Times New Roman" w:hAnsi="Times New Roman" w:cs="Times New Roman"/>
                <w:color w:val="#000000"/>
                <w:sz w:val="24"/>
                <w:szCs w:val="24"/>
              </w:rPr>
              <w:t> детьми в различные периоды детства.</w:t>
            </w:r>
          </w:p>
          <w:p>
            <w:pPr>
              <w:jc w:val="both"/>
              <w:spacing w:after="0" w:line="240" w:lineRule="auto"/>
              <w:rPr>
                <w:sz w:val="24"/>
                <w:szCs w:val="24"/>
              </w:rPr>
            </w:pPr>
            <w:r>
              <w:rPr>
                <w:rFonts w:ascii="Times New Roman" w:hAnsi="Times New Roman" w:cs="Times New Roman"/>
                <w:color w:val="#000000"/>
                <w:sz w:val="24"/>
                <w:szCs w:val="24"/>
              </w:rPr>
              <w:t>  11.Возрастные закономерности психомоторного развития в младенчестве и</w:t>
            </w:r>
          </w:p>
          <w:p>
            <w:pPr>
              <w:jc w:val="both"/>
              <w:spacing w:after="0" w:line="240" w:lineRule="auto"/>
              <w:rPr>
                <w:sz w:val="24"/>
                <w:szCs w:val="24"/>
              </w:rPr>
            </w:pPr>
            <w:r>
              <w:rPr>
                <w:rFonts w:ascii="Times New Roman" w:hAnsi="Times New Roman" w:cs="Times New Roman"/>
                <w:color w:val="#000000"/>
                <w:sz w:val="24"/>
                <w:szCs w:val="24"/>
              </w:rPr>
              <w:t> раннем возрасте</w:t>
            </w:r>
          </w:p>
          <w:p>
            <w:pPr>
              <w:jc w:val="both"/>
              <w:spacing w:after="0" w:line="240" w:lineRule="auto"/>
              <w:rPr>
                <w:sz w:val="24"/>
                <w:szCs w:val="24"/>
              </w:rPr>
            </w:pPr>
            <w:r>
              <w:rPr>
                <w:rFonts w:ascii="Times New Roman" w:hAnsi="Times New Roman" w:cs="Times New Roman"/>
                <w:color w:val="#000000"/>
                <w:sz w:val="24"/>
                <w:szCs w:val="24"/>
              </w:rPr>
              <w:t> 12.Проблемы изучения психомоторного развития детей в младенческом</w:t>
            </w:r>
          </w:p>
          <w:p>
            <w:pPr>
              <w:jc w:val="both"/>
              <w:spacing w:after="0" w:line="240" w:lineRule="auto"/>
              <w:rPr>
                <w:sz w:val="24"/>
                <w:szCs w:val="24"/>
              </w:rPr>
            </w:pPr>
            <w:r>
              <w:rPr>
                <w:rFonts w:ascii="Times New Roman" w:hAnsi="Times New Roman" w:cs="Times New Roman"/>
                <w:color w:val="#000000"/>
                <w:sz w:val="24"/>
                <w:szCs w:val="24"/>
              </w:rPr>
              <w:t> возрасте. Ранняя диагностика.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системы обучения и воспитания</w:t>
            </w:r>
          </w:p>
          <w:p>
            <w:pPr>
              <w:jc w:val="center"/>
              <w:spacing w:after="0" w:line="240" w:lineRule="auto"/>
              <w:rPr>
                <w:sz w:val="24"/>
                <w:szCs w:val="24"/>
              </w:rPr>
            </w:pPr>
            <w:r>
              <w:rPr>
                <w:rFonts w:ascii="Times New Roman" w:hAnsi="Times New Roman" w:cs="Times New Roman"/>
                <w:b/>
                <w:color w:val="#000000"/>
                <w:sz w:val="24"/>
                <w:szCs w:val="24"/>
              </w:rPr>
              <w:t> школьников с тяжелыми нарушениями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«тяжелые нарушения речи».</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Психолого-педагогическая характеристика учащихся с тяжелыми нарушениями речи.</w:t>
            </w:r>
          </w:p>
          <w:p>
            <w:pPr>
              <w:jc w:val="both"/>
              <w:spacing w:after="0" w:line="240" w:lineRule="auto"/>
              <w:rPr>
                <w:sz w:val="24"/>
                <w:szCs w:val="24"/>
              </w:rPr>
            </w:pPr>
            <w:r>
              <w:rPr>
                <w:rFonts w:ascii="Times New Roman" w:hAnsi="Times New Roman" w:cs="Times New Roman"/>
                <w:color w:val="#000000"/>
                <w:sz w:val="24"/>
                <w:szCs w:val="24"/>
              </w:rPr>
              <w:t> 3.Дети с тяжелыми нарушениями речи в условиях интегрированного и инклюзивного об- разования.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система семейного воспитания детей с</w:t>
            </w:r>
          </w:p>
          <w:p>
            <w:pPr>
              <w:jc w:val="center"/>
              <w:spacing w:after="0" w:line="240" w:lineRule="auto"/>
              <w:rPr>
                <w:sz w:val="24"/>
                <w:szCs w:val="24"/>
              </w:rPr>
            </w:pPr>
            <w:r>
              <w:rPr>
                <w:rFonts w:ascii="Times New Roman" w:hAnsi="Times New Roman" w:cs="Times New Roman"/>
                <w:b/>
                <w:color w:val="#000000"/>
                <w:sz w:val="24"/>
                <w:szCs w:val="24"/>
              </w:rPr>
              <w:t> речевыми нарушениями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принципы обучения и воспитания учащихся с ТНР.</w:t>
            </w:r>
          </w:p>
          <w:p>
            <w:pPr>
              <w:jc w:val="both"/>
              <w:spacing w:after="0" w:line="240" w:lineRule="auto"/>
              <w:rPr>
                <w:sz w:val="24"/>
                <w:szCs w:val="24"/>
              </w:rPr>
            </w:pPr>
            <w:r>
              <w:rPr>
                <w:rFonts w:ascii="Times New Roman" w:hAnsi="Times New Roman" w:cs="Times New Roman"/>
                <w:color w:val="#000000"/>
                <w:sz w:val="24"/>
                <w:szCs w:val="24"/>
              </w:rPr>
              <w:t> 2.Специальные принципы обучения и воспитания учащихся с ТНР.</w:t>
            </w:r>
          </w:p>
          <w:p>
            <w:pPr>
              <w:jc w:val="both"/>
              <w:spacing w:after="0" w:line="240" w:lineRule="auto"/>
              <w:rPr>
                <w:sz w:val="24"/>
                <w:szCs w:val="24"/>
              </w:rPr>
            </w:pPr>
            <w:r>
              <w:rPr>
                <w:rFonts w:ascii="Times New Roman" w:hAnsi="Times New Roman" w:cs="Times New Roman"/>
                <w:color w:val="#000000"/>
                <w:sz w:val="24"/>
                <w:szCs w:val="24"/>
              </w:rPr>
              <w:t> 3. Коррекционная направленность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4. Коррекционно-педагогический процесс с учащимися с тяжелыми нарушениями речи как целостное явление.</w:t>
            </w:r>
          </w:p>
          <w:p>
            <w:pPr>
              <w:jc w:val="both"/>
              <w:spacing w:after="0" w:line="240" w:lineRule="auto"/>
              <w:rPr>
                <w:sz w:val="24"/>
                <w:szCs w:val="24"/>
              </w:rPr>
            </w:pPr>
            <w:r>
              <w:rPr>
                <w:rFonts w:ascii="Times New Roman" w:hAnsi="Times New Roman" w:cs="Times New Roman"/>
                <w:color w:val="#000000"/>
                <w:sz w:val="24"/>
                <w:szCs w:val="24"/>
              </w:rPr>
              <w:t> 5. Система учреждений для учащихся с тяжелыми нарушениями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«Педагогические системы обучения и воспитания детей с нарушениями речи» / Денисова Е.С..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https://urait.ru/bcode/453368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межличностные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Речицкая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Гайдова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Олейникова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http://www.iprbookshop.ru/47887.html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социального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2023-2024_ФГОС3++2023_Бак-ОФО-СДО(Логопедия)(23)_plx_Педагогические системы обучения и воспитания детей с нарушениями речи</dc:title>
  <dc:creator>FastReport.NET</dc:creator>
</cp:coreProperties>
</file>